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2019年贵州省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期初级定向运动制图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培训班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报名表</w:t>
      </w: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5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65"/>
        <w:gridCol w:w="831"/>
        <w:gridCol w:w="833"/>
        <w:gridCol w:w="406"/>
        <w:gridCol w:w="1259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二寸照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所在单位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现居地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8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定向运动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制图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6" w:hRule="atLeast"/>
          <w:jc w:val="center"/>
        </w:trPr>
        <w:tc>
          <w:tcPr>
            <w:tcW w:w="8528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"mailto:填写确保无误后发送至baoming@chinahealth.cn"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</w:rPr>
        <w:t>填写确保无误后发送至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</w:rPr>
        <w:fldChar w:fldCharType="end"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>912464858@qq.com邮箱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42A55"/>
    <w:rsid w:val="16916B52"/>
    <w:rsid w:val="359D5FE7"/>
    <w:rsid w:val="463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2019-02-21T08:43:00Z</dcterms:created>
  <dc:creator>远航</dc:creator>
  <cp:lastModifiedBy>远航</cp:lastModifiedBy>
  <dcterms:modified xsi:type="dcterms:W3CDTF">2019-02-21T08:44:58Z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