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B755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2024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滁州马拉松</w:t>
      </w:r>
    </w:p>
    <w:p w14:paraId="7C43BE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报名须知</w:t>
      </w:r>
    </w:p>
    <w:p w14:paraId="06563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一、赛事基本信息</w:t>
      </w:r>
    </w:p>
    <w:p w14:paraId="3CB1A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（一）竞赛日期和地点</w:t>
      </w:r>
    </w:p>
    <w:p w14:paraId="45806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2024年10月20日（星期日）上午08:00在安徽省滁州市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奥体中心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举行。</w:t>
      </w:r>
    </w:p>
    <w:p w14:paraId="688D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（二）竞赛起终点</w:t>
      </w:r>
    </w:p>
    <w:p w14:paraId="7E4E4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起  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滁州奥体中心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5D36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终  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滁州奥体中心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（马拉松、半程马拉松）；</w:t>
      </w:r>
    </w:p>
    <w:p w14:paraId="5A4D6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奥体中心北侧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（欢乐跑）。</w:t>
      </w:r>
    </w:p>
    <w:p w14:paraId="25464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（三）竞赛项目</w:t>
      </w:r>
    </w:p>
    <w:p w14:paraId="0C10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1.男、女马拉松（42.195公里）；</w:t>
      </w:r>
    </w:p>
    <w:p w14:paraId="42E25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2.男、女半程马拉松（21.0975公里）；</w:t>
      </w:r>
    </w:p>
    <w:p w14:paraId="714D5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3.欢乐跑（约5公里）。</w:t>
      </w:r>
    </w:p>
    <w:p w14:paraId="1A6D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（四）参赛规模</w:t>
      </w:r>
    </w:p>
    <w:p w14:paraId="7B69A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本届赛事参赛规模总计15000人，其中马拉松项目限报3000人，半程马拉松项目限报6000人，欢乐跑项目限报6000人。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每位参赛选手限报其中一个项目，所有项目采用抽签办法确定参赛资格。</w:t>
      </w:r>
    </w:p>
    <w:p w14:paraId="2932A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二、报名资格</w:t>
      </w:r>
    </w:p>
    <w:p w14:paraId="5DB867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（一）参赛选手年龄要求</w:t>
      </w:r>
    </w:p>
    <w:p w14:paraId="7ED541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1.马拉松项目年龄限比赛当年年满20周岁（2004年12月31日前出生）；</w:t>
      </w:r>
    </w:p>
    <w:p w14:paraId="3E9CE1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2.半程马拉松项目年龄限比赛当年年满16周岁（2008年12月31日前出生）；</w:t>
      </w:r>
    </w:p>
    <w:p w14:paraId="36805B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3.欢乐跑项目年龄不限，13周岁以下（2011年12月31日后出生）儿童持户口簿必须与父母（或至少一位家长）共同报名参加，家长须持身份证（护照、军官证）等有效证件报名；</w:t>
      </w:r>
    </w:p>
    <w:p w14:paraId="3679D82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4.18周岁以下（2006年12月31日后出生）的参赛选手，必须由其监护人或法定代理人签署参赛声明方可领取参赛物品参赛。</w:t>
      </w:r>
    </w:p>
    <w:p w14:paraId="47A88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（二）参赛选手健康要求</w:t>
      </w:r>
    </w:p>
    <w:p w14:paraId="2F538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路跑比赛是一项不断挑战自身极限，具有一定风险的运动项目。如果运动不当，可能造成不同程度的身体损伤，甚至危及生命。因此，路跑赛事参赛者应身体健康，而且要有经常参加跑步锻炼或训练的基础。参赛者应在有资质的正规医疗机构进行体检（含心电图检查、心脏彩超检查），并结合体检报告评估自己的身体状况，确认是否可以参加路跑运动比赛及活动。</w:t>
      </w:r>
    </w:p>
    <w:p w14:paraId="0373C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有以下身体状况者不宜参加本次比赛所设各项目比赛：</w:t>
      </w:r>
    </w:p>
    <w:p w14:paraId="6D82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1.先天性心脏病和风湿性心脏病患者；</w:t>
      </w:r>
    </w:p>
    <w:p w14:paraId="7396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2.高血压和脑血管疾病患者；</w:t>
      </w:r>
    </w:p>
    <w:p w14:paraId="40BC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3.心肌炎和其他心脏病患者；</w:t>
      </w:r>
    </w:p>
    <w:p w14:paraId="5AA83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4.冠状动脉病患者和严重心律不齐者；</w:t>
      </w:r>
    </w:p>
    <w:p w14:paraId="05EC9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5.血糖过高或过低的糖尿病患者；</w:t>
      </w:r>
    </w:p>
    <w:p w14:paraId="70AFA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6.比赛日前两周以内患过感冒者；</w:t>
      </w:r>
    </w:p>
    <w:p w14:paraId="503A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7.比赛日前两周以内献血者；</w:t>
      </w:r>
    </w:p>
    <w:p w14:paraId="5B276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8.赛前一晚大量饮用烈性酒或睡眠不足者；</w:t>
      </w:r>
    </w:p>
    <w:p w14:paraId="5C065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9.孕妇；</w:t>
      </w:r>
    </w:p>
    <w:p w14:paraId="22F4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10.其他不适合运动的疾病患者。</w:t>
      </w:r>
    </w:p>
    <w:p w14:paraId="7680D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在比赛中，因个人身体及其他个人原因导致的人身损害和财产损失，由参赛选手个人承担责任。</w:t>
      </w:r>
    </w:p>
    <w:p w14:paraId="2CF555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本届赛事路线、赛事补给站、赛事厕所等设置不适宜滑板、轮滑使用者的参与，为充分保护您的人身安全，组委会有权终止上述人群的参赛资格。此外，比赛不设竞速轮椅组，竞速轮椅不允许上赛道参赛。</w:t>
      </w:r>
    </w:p>
    <w:p w14:paraId="663A5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（三）不予报名参赛选手</w:t>
      </w:r>
    </w:p>
    <w:p w14:paraId="5E5AC94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1.因违反田径竞赛规则和相关赛事规程，被中国田径协会处以禁赛处罚的选手；</w:t>
      </w:r>
    </w:p>
    <w:p w14:paraId="02622CD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2.因违反由组委会及运营单位所承办的各项赛事有关规程，被组委会处以禁赛处罚的选手。</w:t>
      </w:r>
    </w:p>
    <w:p w14:paraId="7CB7F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三、报名信息</w:t>
      </w:r>
    </w:p>
    <w:p w14:paraId="20DD0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（一）报名方式</w:t>
      </w:r>
    </w:p>
    <w:p w14:paraId="4DD1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官方合作APP：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请至安卓市场或App Store搜索“数字心动”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APP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549A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（二）报名安排</w:t>
      </w:r>
    </w:p>
    <w:p w14:paraId="196B0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1.报名开启时间：2024年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日上午10:00-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月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日上午10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所有项目采用抽签办法确定参赛资格。</w:t>
      </w:r>
    </w:p>
    <w:p w14:paraId="27DD3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抽签结果将在“滁州市教育体育局”微信公众号通知；组委会将为获得参赛资格（中签）的选手进行参赛号码匹配，待参赛号码匹配工作截止后，参赛选手可在微信公众号“滁州市教育体育局”或“数字心动APP”查询参赛号码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（三）报名流程</w:t>
      </w:r>
    </w:p>
    <w:p w14:paraId="4D252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搜索下载“数字心动”APP并注册→选择参赛项目→阅读《线下赛免责声明》→点击立即报名→填写个人信息→项目缴费→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等待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抽签→中签即报名成功。</w:t>
      </w:r>
    </w:p>
    <w:p w14:paraId="5605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（四）报名费</w:t>
      </w:r>
    </w:p>
    <w:p w14:paraId="133E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马拉松项目每人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150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元人民币；半程马拉松项目每人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元人民币；欢乐跑项目每人50元人民币。</w:t>
      </w:r>
    </w:p>
    <w:p w14:paraId="4FAD49B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Hans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、录取名次与奖励</w:t>
      </w:r>
    </w:p>
    <w:p w14:paraId="62ED7FE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一）</w:t>
      </w:r>
      <w:r>
        <w:rPr>
          <w:rFonts w:ascii="黑体" w:hAnsi="黑体" w:eastAsia="黑体"/>
          <w:sz w:val="32"/>
          <w:szCs w:val="32"/>
        </w:rPr>
        <w:t>名次</w:t>
      </w:r>
      <w:r>
        <w:rPr>
          <w:rFonts w:hint="eastAsia" w:ascii="黑体" w:hAnsi="黑体" w:eastAsia="黑体"/>
          <w:sz w:val="32"/>
          <w:szCs w:val="32"/>
        </w:rPr>
        <w:t>奖励</w:t>
      </w:r>
    </w:p>
    <w:p w14:paraId="7B0F0EAD">
      <w:pPr>
        <w:spacing w:line="56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1.</w:t>
      </w:r>
      <w:r>
        <w:rPr>
          <w:rFonts w:ascii="楷体_GB2312" w:hAnsi="楷体_GB2312" w:eastAsia="楷体_GB2312"/>
          <w:sz w:val="32"/>
          <w:szCs w:val="32"/>
        </w:rPr>
        <w:t>马拉松项目名次录取与奖励</w:t>
      </w:r>
    </w:p>
    <w:p w14:paraId="6A069BB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男、女分别录取前200名（前8名选手以枪声计时有效成绩录取，第9-200名按净计时有效成绩录取），分别获得奖金，见下表（单位：人民币/元）。</w:t>
      </w:r>
    </w:p>
    <w:tbl>
      <w:tblPr>
        <w:tblStyle w:val="5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984"/>
        <w:gridCol w:w="2547"/>
        <w:gridCol w:w="2202"/>
      </w:tblGrid>
      <w:tr w14:paraId="744F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560" w:type="dxa"/>
            <w:gridSpan w:val="2"/>
            <w:vAlign w:val="center"/>
          </w:tcPr>
          <w:p w14:paraId="21789896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男子组</w:t>
            </w:r>
          </w:p>
        </w:tc>
        <w:tc>
          <w:tcPr>
            <w:tcW w:w="4749" w:type="dxa"/>
            <w:gridSpan w:val="2"/>
            <w:vAlign w:val="center"/>
          </w:tcPr>
          <w:p w14:paraId="547327D0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女子组</w:t>
            </w:r>
          </w:p>
        </w:tc>
      </w:tr>
      <w:tr w14:paraId="3193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7F9BA81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984" w:type="dxa"/>
            <w:vAlign w:val="center"/>
          </w:tcPr>
          <w:p w14:paraId="347CE20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  <w:tc>
          <w:tcPr>
            <w:tcW w:w="2547" w:type="dxa"/>
            <w:vAlign w:val="center"/>
          </w:tcPr>
          <w:p w14:paraId="0E6A16B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202" w:type="dxa"/>
            <w:vAlign w:val="center"/>
          </w:tcPr>
          <w:p w14:paraId="732F8C9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</w:tr>
      <w:tr w14:paraId="5A98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6C88EE2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1984" w:type="dxa"/>
            <w:vAlign w:val="center"/>
          </w:tcPr>
          <w:p w14:paraId="7A45FB27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10000（枪时）</w:t>
            </w:r>
          </w:p>
        </w:tc>
        <w:tc>
          <w:tcPr>
            <w:tcW w:w="2547" w:type="dxa"/>
            <w:vAlign w:val="center"/>
          </w:tcPr>
          <w:p w14:paraId="369672B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2202" w:type="dxa"/>
            <w:vAlign w:val="center"/>
          </w:tcPr>
          <w:p w14:paraId="4E076E3C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10000（枪时）</w:t>
            </w:r>
          </w:p>
        </w:tc>
      </w:tr>
      <w:tr w14:paraId="4235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7964CF3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1984" w:type="dxa"/>
            <w:vAlign w:val="center"/>
          </w:tcPr>
          <w:p w14:paraId="716557E0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8000（枪时）</w:t>
            </w:r>
          </w:p>
        </w:tc>
        <w:tc>
          <w:tcPr>
            <w:tcW w:w="2547" w:type="dxa"/>
            <w:vAlign w:val="center"/>
          </w:tcPr>
          <w:p w14:paraId="509994D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2202" w:type="dxa"/>
            <w:vAlign w:val="center"/>
          </w:tcPr>
          <w:p w14:paraId="46A4312E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8000（枪时）</w:t>
            </w:r>
          </w:p>
        </w:tc>
      </w:tr>
      <w:tr w14:paraId="6D17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22F5214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1984" w:type="dxa"/>
            <w:vAlign w:val="center"/>
          </w:tcPr>
          <w:p w14:paraId="7772441C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000（枪时）</w:t>
            </w:r>
          </w:p>
        </w:tc>
        <w:tc>
          <w:tcPr>
            <w:tcW w:w="2547" w:type="dxa"/>
            <w:vAlign w:val="center"/>
          </w:tcPr>
          <w:p w14:paraId="53015D9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2202" w:type="dxa"/>
            <w:vAlign w:val="center"/>
          </w:tcPr>
          <w:p w14:paraId="4A51D171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000（枪时）</w:t>
            </w:r>
          </w:p>
        </w:tc>
      </w:tr>
      <w:tr w14:paraId="5614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309A290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1984" w:type="dxa"/>
            <w:vAlign w:val="center"/>
          </w:tcPr>
          <w:p w14:paraId="2753C61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4000（枪时）</w:t>
            </w:r>
          </w:p>
        </w:tc>
        <w:tc>
          <w:tcPr>
            <w:tcW w:w="2547" w:type="dxa"/>
            <w:vAlign w:val="center"/>
          </w:tcPr>
          <w:p w14:paraId="4F2C91F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2202" w:type="dxa"/>
            <w:vAlign w:val="center"/>
          </w:tcPr>
          <w:p w14:paraId="0199944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4000（枪时）</w:t>
            </w:r>
          </w:p>
        </w:tc>
      </w:tr>
      <w:tr w14:paraId="0A3D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3930B28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1984" w:type="dxa"/>
            <w:vAlign w:val="center"/>
          </w:tcPr>
          <w:p w14:paraId="106D0E0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3000（枪时）</w:t>
            </w:r>
          </w:p>
        </w:tc>
        <w:tc>
          <w:tcPr>
            <w:tcW w:w="2547" w:type="dxa"/>
            <w:vAlign w:val="center"/>
          </w:tcPr>
          <w:p w14:paraId="019777A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2202" w:type="dxa"/>
            <w:vAlign w:val="center"/>
          </w:tcPr>
          <w:p w14:paraId="12D6F17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3000（枪时）</w:t>
            </w:r>
          </w:p>
        </w:tc>
      </w:tr>
      <w:tr w14:paraId="7378A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6BBFD84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1984" w:type="dxa"/>
            <w:vAlign w:val="center"/>
          </w:tcPr>
          <w:p w14:paraId="189A7D3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2000（枪时）</w:t>
            </w:r>
          </w:p>
        </w:tc>
        <w:tc>
          <w:tcPr>
            <w:tcW w:w="2547" w:type="dxa"/>
            <w:vAlign w:val="center"/>
          </w:tcPr>
          <w:p w14:paraId="3D56943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2202" w:type="dxa"/>
            <w:vAlign w:val="center"/>
          </w:tcPr>
          <w:p w14:paraId="1DBF744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2000（枪时）</w:t>
            </w:r>
          </w:p>
        </w:tc>
      </w:tr>
      <w:tr w14:paraId="0422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271A31D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七</w:t>
            </w:r>
          </w:p>
        </w:tc>
        <w:tc>
          <w:tcPr>
            <w:tcW w:w="1984" w:type="dxa"/>
            <w:vAlign w:val="center"/>
          </w:tcPr>
          <w:p w14:paraId="55A89F3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1000（枪时）</w:t>
            </w:r>
          </w:p>
        </w:tc>
        <w:tc>
          <w:tcPr>
            <w:tcW w:w="2547" w:type="dxa"/>
            <w:vAlign w:val="center"/>
          </w:tcPr>
          <w:p w14:paraId="30B2790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七</w:t>
            </w:r>
          </w:p>
        </w:tc>
        <w:tc>
          <w:tcPr>
            <w:tcW w:w="2202" w:type="dxa"/>
            <w:vAlign w:val="center"/>
          </w:tcPr>
          <w:p w14:paraId="3A109F3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1000（枪时）</w:t>
            </w:r>
          </w:p>
        </w:tc>
      </w:tr>
      <w:tr w14:paraId="40E2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1559E41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八</w:t>
            </w:r>
          </w:p>
        </w:tc>
        <w:tc>
          <w:tcPr>
            <w:tcW w:w="1984" w:type="dxa"/>
            <w:vAlign w:val="center"/>
          </w:tcPr>
          <w:p w14:paraId="6AEBDFD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800（枪时）</w:t>
            </w:r>
          </w:p>
        </w:tc>
        <w:tc>
          <w:tcPr>
            <w:tcW w:w="2547" w:type="dxa"/>
            <w:vAlign w:val="center"/>
          </w:tcPr>
          <w:p w14:paraId="6712DD2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八</w:t>
            </w:r>
          </w:p>
        </w:tc>
        <w:tc>
          <w:tcPr>
            <w:tcW w:w="2202" w:type="dxa"/>
            <w:vAlign w:val="center"/>
          </w:tcPr>
          <w:p w14:paraId="656DFA1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800（枪时）</w:t>
            </w:r>
          </w:p>
        </w:tc>
      </w:tr>
      <w:tr w14:paraId="3A37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739A539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九</w:t>
            </w:r>
          </w:p>
        </w:tc>
        <w:tc>
          <w:tcPr>
            <w:tcW w:w="1984" w:type="dxa"/>
            <w:vAlign w:val="center"/>
          </w:tcPr>
          <w:p w14:paraId="32E5264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547" w:type="dxa"/>
            <w:vAlign w:val="center"/>
          </w:tcPr>
          <w:p w14:paraId="3DB0FE5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九</w:t>
            </w:r>
          </w:p>
        </w:tc>
        <w:tc>
          <w:tcPr>
            <w:tcW w:w="2202" w:type="dxa"/>
            <w:vAlign w:val="center"/>
          </w:tcPr>
          <w:p w14:paraId="0605943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3A3E5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76" w:type="dxa"/>
            <w:vAlign w:val="center"/>
          </w:tcPr>
          <w:p w14:paraId="5C338C5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</w:p>
        </w:tc>
        <w:tc>
          <w:tcPr>
            <w:tcW w:w="1984" w:type="dxa"/>
            <w:vAlign w:val="center"/>
          </w:tcPr>
          <w:p w14:paraId="6E16CF5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547" w:type="dxa"/>
            <w:vAlign w:val="center"/>
          </w:tcPr>
          <w:p w14:paraId="27081E5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</w:p>
        </w:tc>
        <w:tc>
          <w:tcPr>
            <w:tcW w:w="2202" w:type="dxa"/>
            <w:vAlign w:val="center"/>
          </w:tcPr>
          <w:p w14:paraId="5E91995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305A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576" w:type="dxa"/>
            <w:vAlign w:val="center"/>
          </w:tcPr>
          <w:p w14:paraId="5299A66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三十</w:t>
            </w:r>
          </w:p>
        </w:tc>
        <w:tc>
          <w:tcPr>
            <w:tcW w:w="1984" w:type="dxa"/>
            <w:vAlign w:val="center"/>
          </w:tcPr>
          <w:p w14:paraId="738DA39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547" w:type="dxa"/>
            <w:vAlign w:val="center"/>
          </w:tcPr>
          <w:p w14:paraId="2A94068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三十</w:t>
            </w:r>
          </w:p>
        </w:tc>
        <w:tc>
          <w:tcPr>
            <w:tcW w:w="2202" w:type="dxa"/>
            <w:vAlign w:val="center"/>
          </w:tcPr>
          <w:p w14:paraId="3CBF31B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01DD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576" w:type="dxa"/>
            <w:vAlign w:val="center"/>
          </w:tcPr>
          <w:p w14:paraId="20D4C10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</w:p>
        </w:tc>
        <w:tc>
          <w:tcPr>
            <w:tcW w:w="1984" w:type="dxa"/>
            <w:vAlign w:val="center"/>
          </w:tcPr>
          <w:p w14:paraId="0D49803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547" w:type="dxa"/>
            <w:vAlign w:val="center"/>
          </w:tcPr>
          <w:p w14:paraId="26D25BB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</w:p>
        </w:tc>
        <w:tc>
          <w:tcPr>
            <w:tcW w:w="2202" w:type="dxa"/>
            <w:vAlign w:val="center"/>
          </w:tcPr>
          <w:p w14:paraId="46AAA68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3E2E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576" w:type="dxa"/>
            <w:vAlign w:val="center"/>
          </w:tcPr>
          <w:p w14:paraId="7995A41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零一至二百</w:t>
            </w:r>
          </w:p>
        </w:tc>
        <w:tc>
          <w:tcPr>
            <w:tcW w:w="1984" w:type="dxa"/>
            <w:vAlign w:val="center"/>
          </w:tcPr>
          <w:p w14:paraId="2E4F603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547" w:type="dxa"/>
            <w:vAlign w:val="center"/>
          </w:tcPr>
          <w:p w14:paraId="3C7EFBDB">
            <w:pPr>
              <w:widowControl/>
              <w:spacing w:line="560" w:lineRule="exact"/>
              <w:jc w:val="both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零一至二百</w:t>
            </w:r>
          </w:p>
        </w:tc>
        <w:tc>
          <w:tcPr>
            <w:tcW w:w="2202" w:type="dxa"/>
            <w:vAlign w:val="center"/>
          </w:tcPr>
          <w:p w14:paraId="5595801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</w:tbl>
    <w:p w14:paraId="6C718003">
      <w:pPr>
        <w:spacing w:line="56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2.</w:t>
      </w:r>
      <w:r>
        <w:rPr>
          <w:rFonts w:ascii="楷体_GB2312" w:hAnsi="楷体_GB2312" w:eastAsia="楷体_GB2312"/>
          <w:sz w:val="32"/>
          <w:szCs w:val="32"/>
        </w:rPr>
        <w:t>马拉松项目中国籍名次录取与奖励</w:t>
      </w:r>
    </w:p>
    <w:p w14:paraId="2718714E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男、女分别录取前3名（按净计时有效成绩录取），分别获得奖金，见下表（单位：人民币/元）。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2043"/>
        <w:gridCol w:w="2147"/>
        <w:gridCol w:w="2011"/>
      </w:tblGrid>
      <w:tr w14:paraId="61A4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201" w:type="dxa"/>
            <w:gridSpan w:val="2"/>
            <w:vAlign w:val="center"/>
          </w:tcPr>
          <w:p w14:paraId="77684182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男子组</w:t>
            </w:r>
          </w:p>
        </w:tc>
        <w:tc>
          <w:tcPr>
            <w:tcW w:w="4158" w:type="dxa"/>
            <w:gridSpan w:val="2"/>
            <w:vAlign w:val="center"/>
          </w:tcPr>
          <w:p w14:paraId="26181A1E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女子组</w:t>
            </w:r>
          </w:p>
        </w:tc>
      </w:tr>
      <w:tr w14:paraId="7ED2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8" w:type="dxa"/>
            <w:vAlign w:val="center"/>
          </w:tcPr>
          <w:p w14:paraId="0DAD3309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名次</w:t>
            </w:r>
          </w:p>
        </w:tc>
        <w:tc>
          <w:tcPr>
            <w:tcW w:w="2043" w:type="dxa"/>
            <w:vAlign w:val="center"/>
          </w:tcPr>
          <w:p w14:paraId="5F290D41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奖金</w:t>
            </w:r>
          </w:p>
        </w:tc>
        <w:tc>
          <w:tcPr>
            <w:tcW w:w="2147" w:type="dxa"/>
            <w:vAlign w:val="center"/>
          </w:tcPr>
          <w:p w14:paraId="45C51C4D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名次</w:t>
            </w:r>
          </w:p>
        </w:tc>
        <w:tc>
          <w:tcPr>
            <w:tcW w:w="2011" w:type="dxa"/>
            <w:vAlign w:val="center"/>
          </w:tcPr>
          <w:p w14:paraId="4DDAE668">
            <w:pPr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奖金</w:t>
            </w:r>
          </w:p>
        </w:tc>
      </w:tr>
      <w:tr w14:paraId="6B3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8" w:type="dxa"/>
            <w:vAlign w:val="center"/>
          </w:tcPr>
          <w:p w14:paraId="5C66831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一</w:t>
            </w:r>
          </w:p>
        </w:tc>
        <w:tc>
          <w:tcPr>
            <w:tcW w:w="2043" w:type="dxa"/>
            <w:vAlign w:val="center"/>
          </w:tcPr>
          <w:p w14:paraId="07BAC1B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</w:t>
            </w:r>
          </w:p>
        </w:tc>
        <w:tc>
          <w:tcPr>
            <w:tcW w:w="2147" w:type="dxa"/>
            <w:vAlign w:val="center"/>
          </w:tcPr>
          <w:p w14:paraId="6C1D45C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一</w:t>
            </w:r>
          </w:p>
        </w:tc>
        <w:tc>
          <w:tcPr>
            <w:tcW w:w="2011" w:type="dxa"/>
            <w:vAlign w:val="center"/>
          </w:tcPr>
          <w:p w14:paraId="5E11E9A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</w:t>
            </w:r>
          </w:p>
        </w:tc>
      </w:tr>
      <w:tr w14:paraId="7214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8" w:type="dxa"/>
            <w:vAlign w:val="center"/>
          </w:tcPr>
          <w:p w14:paraId="60C16F5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二</w:t>
            </w:r>
          </w:p>
        </w:tc>
        <w:tc>
          <w:tcPr>
            <w:tcW w:w="2043" w:type="dxa"/>
            <w:vAlign w:val="center"/>
          </w:tcPr>
          <w:p w14:paraId="0DDC848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</w:t>
            </w:r>
          </w:p>
        </w:tc>
        <w:tc>
          <w:tcPr>
            <w:tcW w:w="2147" w:type="dxa"/>
            <w:vAlign w:val="center"/>
          </w:tcPr>
          <w:p w14:paraId="2969C4A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二</w:t>
            </w:r>
          </w:p>
        </w:tc>
        <w:tc>
          <w:tcPr>
            <w:tcW w:w="2011" w:type="dxa"/>
            <w:vAlign w:val="center"/>
          </w:tcPr>
          <w:p w14:paraId="4F8027E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</w:t>
            </w:r>
          </w:p>
        </w:tc>
      </w:tr>
      <w:tr w14:paraId="3D50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8" w:type="dxa"/>
            <w:vAlign w:val="center"/>
          </w:tcPr>
          <w:p w14:paraId="7D445AF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三</w:t>
            </w:r>
          </w:p>
        </w:tc>
        <w:tc>
          <w:tcPr>
            <w:tcW w:w="2043" w:type="dxa"/>
            <w:vAlign w:val="center"/>
          </w:tcPr>
          <w:p w14:paraId="366E007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2000 </w:t>
            </w:r>
          </w:p>
        </w:tc>
        <w:tc>
          <w:tcPr>
            <w:tcW w:w="2147" w:type="dxa"/>
            <w:vAlign w:val="center"/>
          </w:tcPr>
          <w:p w14:paraId="325D607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三</w:t>
            </w:r>
          </w:p>
        </w:tc>
        <w:tc>
          <w:tcPr>
            <w:tcW w:w="2011" w:type="dxa"/>
            <w:vAlign w:val="center"/>
          </w:tcPr>
          <w:p w14:paraId="602A7A1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2000 </w:t>
            </w:r>
          </w:p>
        </w:tc>
      </w:tr>
    </w:tbl>
    <w:p w14:paraId="62C6E139">
      <w:pPr>
        <w:spacing w:line="56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3.</w:t>
      </w:r>
      <w:r>
        <w:rPr>
          <w:rFonts w:ascii="楷体_GB2312" w:hAnsi="楷体_GB2312" w:eastAsia="楷体_GB2312"/>
          <w:sz w:val="32"/>
          <w:szCs w:val="32"/>
        </w:rPr>
        <w:t>半程马拉松项目名次录取与奖励</w:t>
      </w:r>
    </w:p>
    <w:p w14:paraId="050CECE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男、女分别录取前10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名（前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名选手以枪声计时有效成绩录取，第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-100名按净计时有效成绩录取），分别获得奖金，见下表（单位：人民币/元）。</w:t>
      </w:r>
    </w:p>
    <w:tbl>
      <w:tblPr>
        <w:tblStyle w:val="5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091"/>
        <w:gridCol w:w="2198"/>
        <w:gridCol w:w="2055"/>
      </w:tblGrid>
      <w:tr w14:paraId="6A7F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460" w:type="dxa"/>
            <w:gridSpan w:val="2"/>
            <w:vAlign w:val="center"/>
          </w:tcPr>
          <w:p w14:paraId="6B500285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男子组</w:t>
            </w:r>
          </w:p>
        </w:tc>
        <w:tc>
          <w:tcPr>
            <w:tcW w:w="4253" w:type="dxa"/>
            <w:gridSpan w:val="2"/>
            <w:vAlign w:val="center"/>
          </w:tcPr>
          <w:p w14:paraId="3134A5B9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女子组</w:t>
            </w:r>
          </w:p>
        </w:tc>
      </w:tr>
      <w:tr w14:paraId="04F6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4F226DF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091" w:type="dxa"/>
            <w:vAlign w:val="center"/>
          </w:tcPr>
          <w:p w14:paraId="5430F29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  <w:tc>
          <w:tcPr>
            <w:tcW w:w="2198" w:type="dxa"/>
            <w:vAlign w:val="center"/>
          </w:tcPr>
          <w:p w14:paraId="4266E2F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055" w:type="dxa"/>
            <w:vAlign w:val="center"/>
          </w:tcPr>
          <w:p w14:paraId="3CA093B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</w:tr>
      <w:tr w14:paraId="723B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2BDD408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2091" w:type="dxa"/>
            <w:vAlign w:val="center"/>
          </w:tcPr>
          <w:p w14:paraId="316E2AB0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5000（枪时）</w:t>
            </w:r>
          </w:p>
        </w:tc>
        <w:tc>
          <w:tcPr>
            <w:tcW w:w="2198" w:type="dxa"/>
            <w:vAlign w:val="center"/>
          </w:tcPr>
          <w:p w14:paraId="31595BF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2055" w:type="dxa"/>
            <w:vAlign w:val="center"/>
          </w:tcPr>
          <w:p w14:paraId="5CDC56D2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5000（枪时）</w:t>
            </w:r>
          </w:p>
        </w:tc>
      </w:tr>
      <w:tr w14:paraId="2D03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1D37452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2091" w:type="dxa"/>
            <w:vAlign w:val="center"/>
          </w:tcPr>
          <w:p w14:paraId="526CDC06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4000（枪时）</w:t>
            </w:r>
          </w:p>
        </w:tc>
        <w:tc>
          <w:tcPr>
            <w:tcW w:w="2198" w:type="dxa"/>
            <w:vAlign w:val="center"/>
          </w:tcPr>
          <w:p w14:paraId="6DF2EFD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2055" w:type="dxa"/>
            <w:vAlign w:val="center"/>
          </w:tcPr>
          <w:p w14:paraId="270D1FFA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4000（枪时）</w:t>
            </w:r>
          </w:p>
        </w:tc>
      </w:tr>
      <w:tr w14:paraId="2C1C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3EF2A6D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2091" w:type="dxa"/>
            <w:vAlign w:val="center"/>
          </w:tcPr>
          <w:p w14:paraId="16353614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3000（枪时）</w:t>
            </w:r>
          </w:p>
        </w:tc>
        <w:tc>
          <w:tcPr>
            <w:tcW w:w="2198" w:type="dxa"/>
            <w:vAlign w:val="center"/>
          </w:tcPr>
          <w:p w14:paraId="0ACDE5E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2055" w:type="dxa"/>
            <w:vAlign w:val="center"/>
          </w:tcPr>
          <w:p w14:paraId="53FB38A8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3000（枪时）</w:t>
            </w:r>
          </w:p>
        </w:tc>
      </w:tr>
      <w:tr w14:paraId="3251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1727085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2091" w:type="dxa"/>
            <w:vAlign w:val="center"/>
          </w:tcPr>
          <w:p w14:paraId="46238A62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</w:t>
            </w:r>
          </w:p>
        </w:tc>
        <w:tc>
          <w:tcPr>
            <w:tcW w:w="2198" w:type="dxa"/>
            <w:vAlign w:val="center"/>
          </w:tcPr>
          <w:p w14:paraId="2DD8883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2055" w:type="dxa"/>
            <w:vAlign w:val="center"/>
          </w:tcPr>
          <w:p w14:paraId="5387247C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</w:t>
            </w:r>
          </w:p>
        </w:tc>
      </w:tr>
      <w:tr w14:paraId="7C01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4949CB5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2091" w:type="dxa"/>
            <w:vAlign w:val="center"/>
          </w:tcPr>
          <w:p w14:paraId="340965DF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198" w:type="dxa"/>
            <w:vAlign w:val="center"/>
          </w:tcPr>
          <w:p w14:paraId="51B6285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2055" w:type="dxa"/>
            <w:vAlign w:val="center"/>
          </w:tcPr>
          <w:p w14:paraId="2DD6C5D9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7DB1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1ACE8B8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2091" w:type="dxa"/>
            <w:vAlign w:val="center"/>
          </w:tcPr>
          <w:p w14:paraId="3BFC0077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</w:t>
            </w:r>
          </w:p>
        </w:tc>
        <w:tc>
          <w:tcPr>
            <w:tcW w:w="2198" w:type="dxa"/>
            <w:vAlign w:val="center"/>
          </w:tcPr>
          <w:p w14:paraId="13D1D99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六</w:t>
            </w:r>
          </w:p>
        </w:tc>
        <w:tc>
          <w:tcPr>
            <w:tcW w:w="2055" w:type="dxa"/>
            <w:vAlign w:val="center"/>
          </w:tcPr>
          <w:p w14:paraId="4E400733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1000</w:t>
            </w:r>
          </w:p>
        </w:tc>
      </w:tr>
      <w:tr w14:paraId="4E73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18CC4FC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七</w:t>
            </w:r>
          </w:p>
        </w:tc>
        <w:tc>
          <w:tcPr>
            <w:tcW w:w="2091" w:type="dxa"/>
            <w:vAlign w:val="center"/>
          </w:tcPr>
          <w:p w14:paraId="08EBC1E0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</w:t>
            </w:r>
          </w:p>
        </w:tc>
        <w:tc>
          <w:tcPr>
            <w:tcW w:w="2198" w:type="dxa"/>
            <w:vAlign w:val="center"/>
          </w:tcPr>
          <w:p w14:paraId="74336AE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七</w:t>
            </w:r>
          </w:p>
        </w:tc>
        <w:tc>
          <w:tcPr>
            <w:tcW w:w="2055" w:type="dxa"/>
            <w:vAlign w:val="center"/>
          </w:tcPr>
          <w:p w14:paraId="3B69285A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800</w:t>
            </w:r>
          </w:p>
        </w:tc>
      </w:tr>
      <w:tr w14:paraId="5257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224ED76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八</w:t>
            </w:r>
          </w:p>
        </w:tc>
        <w:tc>
          <w:tcPr>
            <w:tcW w:w="2091" w:type="dxa"/>
            <w:vAlign w:val="center"/>
          </w:tcPr>
          <w:p w14:paraId="468B0BE6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600</w:t>
            </w:r>
          </w:p>
        </w:tc>
        <w:tc>
          <w:tcPr>
            <w:tcW w:w="2198" w:type="dxa"/>
            <w:vAlign w:val="center"/>
          </w:tcPr>
          <w:p w14:paraId="6053C13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八</w:t>
            </w:r>
          </w:p>
        </w:tc>
        <w:tc>
          <w:tcPr>
            <w:tcW w:w="2055" w:type="dxa"/>
            <w:vAlign w:val="center"/>
          </w:tcPr>
          <w:p w14:paraId="38CDE8B0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600</w:t>
            </w:r>
          </w:p>
        </w:tc>
      </w:tr>
      <w:tr w14:paraId="74CD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331528B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bidi="ar"/>
              </w:rPr>
              <w:t>九</w:t>
            </w:r>
          </w:p>
        </w:tc>
        <w:tc>
          <w:tcPr>
            <w:tcW w:w="2091" w:type="dxa"/>
            <w:vAlign w:val="center"/>
          </w:tcPr>
          <w:p w14:paraId="2E533253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198" w:type="dxa"/>
            <w:vAlign w:val="center"/>
          </w:tcPr>
          <w:p w14:paraId="3A9BE57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  <w:lang w:bidi="ar"/>
              </w:rPr>
              <w:t>九</w:t>
            </w:r>
          </w:p>
        </w:tc>
        <w:tc>
          <w:tcPr>
            <w:tcW w:w="2055" w:type="dxa"/>
            <w:vAlign w:val="center"/>
          </w:tcPr>
          <w:p w14:paraId="1A6B11E5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0602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74A3711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</w:p>
        </w:tc>
        <w:tc>
          <w:tcPr>
            <w:tcW w:w="2091" w:type="dxa"/>
            <w:vAlign w:val="center"/>
          </w:tcPr>
          <w:p w14:paraId="0298A8B6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198" w:type="dxa"/>
            <w:vAlign w:val="center"/>
          </w:tcPr>
          <w:p w14:paraId="34787F9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</w:p>
        </w:tc>
        <w:tc>
          <w:tcPr>
            <w:tcW w:w="2055" w:type="dxa"/>
            <w:vAlign w:val="center"/>
          </w:tcPr>
          <w:p w14:paraId="57D91F6A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0078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53AAB15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二十</w:t>
            </w:r>
          </w:p>
        </w:tc>
        <w:tc>
          <w:tcPr>
            <w:tcW w:w="2091" w:type="dxa"/>
            <w:vAlign w:val="center"/>
          </w:tcPr>
          <w:p w14:paraId="448A4259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300</w:t>
            </w:r>
          </w:p>
        </w:tc>
        <w:tc>
          <w:tcPr>
            <w:tcW w:w="2198" w:type="dxa"/>
            <w:vAlign w:val="center"/>
          </w:tcPr>
          <w:p w14:paraId="022FE20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十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二十</w:t>
            </w:r>
          </w:p>
        </w:tc>
        <w:tc>
          <w:tcPr>
            <w:tcW w:w="2055" w:type="dxa"/>
            <w:vAlign w:val="center"/>
          </w:tcPr>
          <w:p w14:paraId="00D112A2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300</w:t>
            </w:r>
          </w:p>
        </w:tc>
      </w:tr>
      <w:tr w14:paraId="5235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7D25671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二十一至三十</w:t>
            </w:r>
          </w:p>
        </w:tc>
        <w:tc>
          <w:tcPr>
            <w:tcW w:w="2091" w:type="dxa"/>
            <w:vAlign w:val="center"/>
          </w:tcPr>
          <w:p w14:paraId="56260BD6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  <w:tc>
          <w:tcPr>
            <w:tcW w:w="2198" w:type="dxa"/>
            <w:vAlign w:val="center"/>
          </w:tcPr>
          <w:p w14:paraId="00A4BBEA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二十一至三十</w:t>
            </w:r>
          </w:p>
        </w:tc>
        <w:tc>
          <w:tcPr>
            <w:tcW w:w="2055" w:type="dxa"/>
            <w:vAlign w:val="center"/>
          </w:tcPr>
          <w:p w14:paraId="12E04E8E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00</w:t>
            </w:r>
          </w:p>
        </w:tc>
      </w:tr>
      <w:tr w14:paraId="25EB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69" w:type="dxa"/>
            <w:vAlign w:val="center"/>
          </w:tcPr>
          <w:p w14:paraId="3C58D54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</w:p>
        </w:tc>
        <w:tc>
          <w:tcPr>
            <w:tcW w:w="2091" w:type="dxa"/>
            <w:vAlign w:val="center"/>
          </w:tcPr>
          <w:p w14:paraId="32013012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2198" w:type="dxa"/>
            <w:vAlign w:val="center"/>
          </w:tcPr>
          <w:p w14:paraId="544AB39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三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十一至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一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百</w:t>
            </w:r>
          </w:p>
        </w:tc>
        <w:tc>
          <w:tcPr>
            <w:tcW w:w="2055" w:type="dxa"/>
            <w:vAlign w:val="center"/>
          </w:tcPr>
          <w:p w14:paraId="13A287D0"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100</w:t>
            </w:r>
          </w:p>
        </w:tc>
      </w:tr>
    </w:tbl>
    <w:p w14:paraId="281B5490">
      <w:pPr>
        <w:spacing w:line="56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4.</w:t>
      </w:r>
      <w:r>
        <w:rPr>
          <w:rFonts w:ascii="楷体_GB2312" w:hAnsi="楷体_GB2312" w:eastAsia="楷体_GB2312"/>
          <w:sz w:val="32"/>
          <w:szCs w:val="32"/>
        </w:rPr>
        <w:t>半程马拉松项目中国籍名次录取与奖励</w:t>
      </w:r>
    </w:p>
    <w:p w14:paraId="7A73148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男、女分别录取前3名（按净计时有效成绩录取），分别获得奖金，见下表（单位：人民币/元）。</w:t>
      </w:r>
    </w:p>
    <w:tbl>
      <w:tblPr>
        <w:tblStyle w:val="5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038"/>
        <w:gridCol w:w="2142"/>
        <w:gridCol w:w="2006"/>
      </w:tblGrid>
      <w:tr w14:paraId="6FDC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91" w:type="dxa"/>
            <w:gridSpan w:val="2"/>
            <w:vAlign w:val="center"/>
          </w:tcPr>
          <w:p w14:paraId="64BCED56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男子组</w:t>
            </w:r>
          </w:p>
        </w:tc>
        <w:tc>
          <w:tcPr>
            <w:tcW w:w="4148" w:type="dxa"/>
            <w:gridSpan w:val="2"/>
            <w:vAlign w:val="center"/>
          </w:tcPr>
          <w:p w14:paraId="6CFF822A">
            <w:pPr>
              <w:widowControl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  <w:t>女子组</w:t>
            </w:r>
          </w:p>
        </w:tc>
      </w:tr>
      <w:tr w14:paraId="5B04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vAlign w:val="center"/>
          </w:tcPr>
          <w:p w14:paraId="7514DFC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038" w:type="dxa"/>
            <w:vAlign w:val="center"/>
          </w:tcPr>
          <w:p w14:paraId="73C3279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  <w:tc>
          <w:tcPr>
            <w:tcW w:w="2142" w:type="dxa"/>
            <w:vAlign w:val="center"/>
          </w:tcPr>
          <w:p w14:paraId="5C56B6C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2006" w:type="dxa"/>
            <w:vAlign w:val="center"/>
          </w:tcPr>
          <w:p w14:paraId="21B5958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奖金</w:t>
            </w:r>
          </w:p>
        </w:tc>
      </w:tr>
      <w:tr w14:paraId="5146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vAlign w:val="center"/>
          </w:tcPr>
          <w:p w14:paraId="37ED173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一</w:t>
            </w:r>
          </w:p>
        </w:tc>
        <w:tc>
          <w:tcPr>
            <w:tcW w:w="2038" w:type="dxa"/>
            <w:vAlign w:val="center"/>
          </w:tcPr>
          <w:p w14:paraId="46C771C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</w:t>
            </w:r>
          </w:p>
        </w:tc>
        <w:tc>
          <w:tcPr>
            <w:tcW w:w="2142" w:type="dxa"/>
            <w:vAlign w:val="center"/>
          </w:tcPr>
          <w:p w14:paraId="158C735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一</w:t>
            </w:r>
          </w:p>
        </w:tc>
        <w:tc>
          <w:tcPr>
            <w:tcW w:w="2006" w:type="dxa"/>
            <w:vAlign w:val="center"/>
          </w:tcPr>
          <w:p w14:paraId="44C667D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3000</w:t>
            </w:r>
          </w:p>
        </w:tc>
      </w:tr>
      <w:tr w14:paraId="3351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vAlign w:val="center"/>
          </w:tcPr>
          <w:p w14:paraId="5C13C01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二</w:t>
            </w:r>
          </w:p>
        </w:tc>
        <w:tc>
          <w:tcPr>
            <w:tcW w:w="2038" w:type="dxa"/>
            <w:vAlign w:val="center"/>
          </w:tcPr>
          <w:p w14:paraId="364C01C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</w:t>
            </w:r>
          </w:p>
        </w:tc>
        <w:tc>
          <w:tcPr>
            <w:tcW w:w="2142" w:type="dxa"/>
            <w:vAlign w:val="center"/>
          </w:tcPr>
          <w:p w14:paraId="1123B7F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二</w:t>
            </w:r>
          </w:p>
        </w:tc>
        <w:tc>
          <w:tcPr>
            <w:tcW w:w="2006" w:type="dxa"/>
            <w:vAlign w:val="center"/>
          </w:tcPr>
          <w:p w14:paraId="72039F90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2000</w:t>
            </w:r>
          </w:p>
        </w:tc>
      </w:tr>
      <w:tr w14:paraId="02CF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53" w:type="dxa"/>
            <w:vAlign w:val="center"/>
          </w:tcPr>
          <w:p w14:paraId="7CFFD5A7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三</w:t>
            </w:r>
          </w:p>
        </w:tc>
        <w:tc>
          <w:tcPr>
            <w:tcW w:w="2038" w:type="dxa"/>
            <w:vAlign w:val="center"/>
          </w:tcPr>
          <w:p w14:paraId="3AC9B51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1000 </w:t>
            </w:r>
          </w:p>
        </w:tc>
        <w:tc>
          <w:tcPr>
            <w:tcW w:w="2142" w:type="dxa"/>
            <w:vAlign w:val="center"/>
          </w:tcPr>
          <w:p w14:paraId="07BE8A8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三</w:t>
            </w:r>
          </w:p>
        </w:tc>
        <w:tc>
          <w:tcPr>
            <w:tcW w:w="2006" w:type="dxa"/>
            <w:vAlign w:val="center"/>
          </w:tcPr>
          <w:p w14:paraId="7C23495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 xml:space="preserve">1000 </w:t>
            </w:r>
          </w:p>
        </w:tc>
      </w:tr>
    </w:tbl>
    <w:p w14:paraId="482A918F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ascii="黑体" w:hAnsi="黑体" w:eastAsia="黑体"/>
          <w:sz w:val="32"/>
          <w:szCs w:val="32"/>
        </w:rPr>
        <w:t>滁州籍市民奖名次录取与奖励</w:t>
      </w:r>
    </w:p>
    <w:p w14:paraId="052FCAB5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1.本次比赛组委会特设立滁州籍市民奖。</w:t>
      </w:r>
      <w:r>
        <w:rPr>
          <w:rFonts w:eastAsia="仿宋_GB2312"/>
          <w:sz w:val="32"/>
          <w:szCs w:val="32"/>
          <w:lang w:eastAsia="zh-Hans"/>
        </w:rPr>
        <w:t>奖励对象以有效身份证证件原件号码自动识别</w:t>
      </w:r>
      <w:r>
        <w:rPr>
          <w:rFonts w:eastAsia="仿宋_GB2312"/>
          <w:sz w:val="32"/>
          <w:szCs w:val="32"/>
        </w:rPr>
        <w:t>或者</w:t>
      </w:r>
      <w:r>
        <w:rPr>
          <w:rFonts w:eastAsia="仿宋_GB2312"/>
          <w:sz w:val="32"/>
          <w:szCs w:val="32"/>
          <w:lang w:eastAsia="zh-Hans"/>
        </w:rPr>
        <w:t>报名日期截止之前取得</w:t>
      </w:r>
      <w:r>
        <w:rPr>
          <w:rFonts w:eastAsia="仿宋_GB2312"/>
          <w:sz w:val="32"/>
          <w:szCs w:val="32"/>
        </w:rPr>
        <w:t>滁州市</w:t>
      </w:r>
      <w:r>
        <w:rPr>
          <w:rFonts w:eastAsia="仿宋_GB2312"/>
          <w:sz w:val="32"/>
          <w:szCs w:val="32"/>
          <w:lang w:eastAsia="zh-Hans"/>
        </w:rPr>
        <w:t>户籍者为准（不包括中国田径协会注册选手）</w:t>
      </w:r>
      <w:r>
        <w:rPr>
          <w:rFonts w:eastAsia="仿宋_GB2312"/>
          <w:sz w:val="32"/>
          <w:szCs w:val="32"/>
        </w:rPr>
        <w:t>。</w:t>
      </w:r>
    </w:p>
    <w:p w14:paraId="4AD6858C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2.男、女分别录取前8名（按净计时成绩进行排名），分别获得奖金，见下表（单位：人民币/元）。</w:t>
      </w:r>
    </w:p>
    <w:tbl>
      <w:tblPr>
        <w:tblStyle w:val="5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762"/>
        <w:gridCol w:w="887"/>
        <w:gridCol w:w="753"/>
        <w:gridCol w:w="980"/>
        <w:gridCol w:w="817"/>
        <w:gridCol w:w="970"/>
        <w:gridCol w:w="842"/>
        <w:gridCol w:w="931"/>
      </w:tblGrid>
      <w:tr w14:paraId="6E3F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6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69213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市民奖</w:t>
            </w:r>
          </w:p>
        </w:tc>
        <w:tc>
          <w:tcPr>
            <w:tcW w:w="7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007ED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一</w:t>
            </w:r>
          </w:p>
        </w:tc>
        <w:tc>
          <w:tcPr>
            <w:tcW w:w="8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6A27AE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二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67B24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三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C30A38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四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06A77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五</w:t>
            </w:r>
          </w:p>
        </w:tc>
        <w:tc>
          <w:tcPr>
            <w:tcW w:w="97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AED8B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六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D63985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七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4A8A0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  <w:t>八</w:t>
            </w:r>
          </w:p>
        </w:tc>
      </w:tr>
      <w:tr w14:paraId="01F5D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6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F8FE09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马拉松</w:t>
            </w:r>
          </w:p>
        </w:tc>
        <w:tc>
          <w:tcPr>
            <w:tcW w:w="7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7F383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2000</w:t>
            </w:r>
          </w:p>
        </w:tc>
        <w:tc>
          <w:tcPr>
            <w:tcW w:w="8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49F116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1500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CAF91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D9908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77A1FD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97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6E04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80399F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391AFB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200</w:t>
            </w:r>
          </w:p>
        </w:tc>
      </w:tr>
      <w:tr w14:paraId="4EA9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65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2EF47D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kern w:val="0"/>
                <w:sz w:val="32"/>
                <w:szCs w:val="32"/>
                <w:lang w:bidi="ar"/>
              </w:rPr>
              <w:t>半程马拉松</w:t>
            </w:r>
          </w:p>
        </w:tc>
        <w:tc>
          <w:tcPr>
            <w:tcW w:w="76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1BE20C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1000</w:t>
            </w:r>
          </w:p>
        </w:tc>
        <w:tc>
          <w:tcPr>
            <w:tcW w:w="88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4C82B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800</w:t>
            </w:r>
          </w:p>
        </w:tc>
        <w:tc>
          <w:tcPr>
            <w:tcW w:w="75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88DFD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600</w:t>
            </w:r>
          </w:p>
        </w:tc>
        <w:tc>
          <w:tcPr>
            <w:tcW w:w="9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FCD720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500</w:t>
            </w:r>
          </w:p>
        </w:tc>
        <w:tc>
          <w:tcPr>
            <w:tcW w:w="81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FD72A5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97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7554B7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84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CE1674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9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39D599"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bidi="ar"/>
              </w:rPr>
              <w:t>100</w:t>
            </w:r>
          </w:p>
        </w:tc>
      </w:tr>
    </w:tbl>
    <w:p w14:paraId="4DD0883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三）</w:t>
      </w:r>
      <w:r>
        <w:rPr>
          <w:rFonts w:ascii="黑体" w:hAnsi="黑体" w:eastAsia="黑体"/>
          <w:sz w:val="32"/>
          <w:szCs w:val="32"/>
        </w:rPr>
        <w:t>破纪录奖励</w:t>
      </w:r>
    </w:p>
    <w:p w14:paraId="245BAFB7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1.超马拉松世界纪录，奖励10万元人民币（只奖励第一名）。</w:t>
      </w:r>
    </w:p>
    <w:p w14:paraId="5D693FCF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2.超</w:t>
      </w:r>
      <w:r>
        <w:rPr>
          <w:rFonts w:hint="eastAsia" w:eastAsia="仿宋_GB2312"/>
          <w:sz w:val="32"/>
          <w:szCs w:val="32"/>
        </w:rPr>
        <w:t>滁州马拉松</w:t>
      </w:r>
      <w:r>
        <w:rPr>
          <w:rFonts w:eastAsia="仿宋_GB2312"/>
          <w:sz w:val="32"/>
          <w:szCs w:val="32"/>
        </w:rPr>
        <w:t>赛会男子纪录者（净成绩：2小时19分34秒），奖励2万元人民币（只奖励第一名）。</w:t>
      </w:r>
    </w:p>
    <w:p w14:paraId="601A108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3.超</w:t>
      </w:r>
      <w:r>
        <w:rPr>
          <w:rFonts w:hint="eastAsia" w:eastAsia="仿宋_GB2312"/>
          <w:sz w:val="32"/>
          <w:szCs w:val="32"/>
        </w:rPr>
        <w:t>滁州马拉松</w:t>
      </w:r>
      <w:r>
        <w:rPr>
          <w:rFonts w:eastAsia="仿宋_GB2312"/>
          <w:sz w:val="32"/>
          <w:szCs w:val="32"/>
        </w:rPr>
        <w:t>赛会女子纪录者（净成绩：2小时46分</w:t>
      </w:r>
      <w:bookmarkStart w:id="0" w:name="_GoBack"/>
      <w:bookmarkEnd w:id="0"/>
      <w:r>
        <w:rPr>
          <w:rFonts w:eastAsia="仿宋_GB2312"/>
          <w:sz w:val="32"/>
          <w:szCs w:val="32"/>
        </w:rPr>
        <w:t>53秒），奖励2万元人民币（只奖励第一名）。</w:t>
      </w:r>
    </w:p>
    <w:p w14:paraId="118CF7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（四）成绩进步奖励</w:t>
      </w:r>
    </w:p>
    <w:p w14:paraId="5C18C8A9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超2</w:t>
      </w:r>
      <w:r>
        <w:rPr>
          <w:rFonts w:eastAsia="仿宋_GB2312"/>
          <w:color w:val="auto"/>
          <w:sz w:val="32"/>
          <w:szCs w:val="32"/>
          <w:highlight w:val="none"/>
        </w:rPr>
        <w:t>023</w:t>
      </w:r>
      <w:r>
        <w:rPr>
          <w:rFonts w:hint="eastAsia" w:eastAsia="仿宋_GB2312"/>
          <w:color w:val="auto"/>
          <w:sz w:val="32"/>
          <w:szCs w:val="32"/>
          <w:highlight w:val="none"/>
        </w:rPr>
        <w:t>滁州马拉松完赛成绩的跑者，男/女马拉松和半程马拉松项目选手奖励100元（按净成绩奖励前50名，限连续报名参加2023、2024滁马男/女子马拉松和半程马拉松项目完赛选手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该奖励可与以上三种奖励累计发放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）</w:t>
      </w:r>
    </w:p>
    <w:p w14:paraId="4F285D22">
      <w:pPr>
        <w:spacing w:line="4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五）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上述所有单项奖项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除成绩进步奖励外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均为个人奖励</w:t>
      </w:r>
      <w:r>
        <w:rPr>
          <w:rFonts w:eastAsia="仿宋_GB2312"/>
          <w:color w:val="auto"/>
          <w:sz w:val="32"/>
          <w:szCs w:val="32"/>
          <w:highlight w:val="none"/>
        </w:rPr>
        <w:t>，只按个人最高一项奖励标准发放，不重复累加发放奖金。奖金需征收20%的个人所得税。</w:t>
      </w:r>
    </w:p>
    <w:p w14:paraId="5768A9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（六）名次录取办法</w:t>
      </w:r>
    </w:p>
    <w:p w14:paraId="609FF86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不发放奖金，奖金于比赛日后60个工作日联系获奖选手进行发放（被抽检兴奋剂的选手须等待兴奋剂检测结果公布后发放）。凡被举报违反竞赛规则、规程相关规定或者发现兴奋剂检测有违例的选手，经调查取证确认事实则取消该选手成绩、名次及奖励，其被取消的名次不增补。</w:t>
      </w:r>
    </w:p>
    <w:p w14:paraId="45A066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马拉松项目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和半程马拉松项目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男女前三名选手现场分别颁发奖杯和奖牌。</w:t>
      </w:r>
    </w:p>
    <w:p w14:paraId="2679E7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）在关门时间内完赛者，凭本人有效号码布领取完赛物品和完赛奖牌（马拉松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半程马拉松项目）或纪念奖牌（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欢乐跑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项目）。</w:t>
      </w:r>
    </w:p>
    <w:p w14:paraId="772B59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（九）欢乐跑项目不计取成绩和名次。</w:t>
      </w:r>
    </w:p>
    <w:p w14:paraId="24E7AF7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（十）在关门时间内，按规定路线完赛的选手可于比赛结束24小时后登录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“数字心动”APP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查询成绩，各项目前20名以外的选手可以同时下载成绩证书。证书包括分段点成绩、枪声成绩、净计时成绩等，若缺少任何一个感应计时点的成绩，将被认定为没有完成比赛，不予排名，也不给予成绩证书。</w:t>
      </w:r>
    </w:p>
    <w:p w14:paraId="3CADF5C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（十一）比赛结束后3个工作日内，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4"/>
          <w:sz w:val="32"/>
          <w:szCs w:val="32"/>
          <w:highlight w:val="none"/>
          <w:shd w:val="clear" w:color="auto" w:fill="FFFFFF"/>
        </w:rPr>
        <w:t>所有获奖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4"/>
          <w:sz w:val="32"/>
          <w:szCs w:val="32"/>
          <w:highlight w:val="none"/>
          <w:shd w:val="clear" w:color="auto" w:fill="FFFFFF"/>
          <w:lang w:eastAsia="zh-CN"/>
        </w:rPr>
        <w:t>选手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4"/>
          <w:sz w:val="32"/>
          <w:szCs w:val="32"/>
          <w:highlight w:val="none"/>
          <w:shd w:val="clear" w:color="auto" w:fill="FFFFFF"/>
        </w:rPr>
        <w:t>的成绩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4"/>
          <w:sz w:val="32"/>
          <w:szCs w:val="32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在赛事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4"/>
          <w:sz w:val="32"/>
          <w:szCs w:val="32"/>
          <w:highlight w:val="none"/>
          <w:shd w:val="clear" w:color="auto" w:fill="FFFFFF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“滁州市教育体育局”进行为期10天的成绩公示，公示期内选手如对比赛成绩有异议，请联系赛事组委会并提供真实有效的证据。各项目前20名选手须待公示期结束后，方可在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“数字心动”APP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下载证书。</w:t>
      </w:r>
    </w:p>
    <w:p w14:paraId="370E49C3">
      <w:pPr>
        <w:pStyle w:val="4"/>
        <w:ind w:firstLine="2640" w:firstLineChars="6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参赛装备领取</w:t>
      </w:r>
    </w:p>
    <w:p w14:paraId="74A7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（一）领物时间</w:t>
      </w:r>
    </w:p>
    <w:p w14:paraId="5C19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-10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、周六）。</w:t>
      </w:r>
    </w:p>
    <w:p w14:paraId="1361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  <w:t>（二）领物地点</w:t>
      </w:r>
    </w:p>
    <w:p w14:paraId="664CA6D8">
      <w:pPr>
        <w:shd w:val="clear"/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所有获得参赛资格的选手，请按规定到组委会指定地点领取参赛物品，须本人凭有效身份证件到场领取（不得代领），具体时间和地点将于赛前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滁州市教育体育局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发布。比赛当日无法领取参赛物品，请选手合理安排领物时间。</w:t>
      </w:r>
    </w:p>
    <w:p w14:paraId="402E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Hans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重要事项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提醒</w:t>
      </w:r>
    </w:p>
    <w:p w14:paraId="233B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一）参赛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一旦确认报名即视为同意本赛事《参赛声明》，且个人报名信息不得再予以更改。请选手如实填写个人信息，完成报名。组委会将对信息真实性进行核实，一旦发现有虚报行为，则取消其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滁州马拉松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参赛资格。</w:t>
      </w:r>
    </w:p>
    <w:p w14:paraId="533F81C0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组委会有权根据报名情况决定是否接受报名，有权对利用虚假信息报名的选手取消参赛资格。所有报名选手报名成功后，不可更改项目，报名费将不予返还，不允许转让，名额仅限本人参赛。</w:t>
      </w:r>
    </w:p>
    <w:p w14:paraId="529F1D6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）利用虚假信息获取参赛资格、转让或使用非本届赛事号码布参赛的人员，比赛中发生的一切后果责任自负。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违规行为经组委会核实确认后，将对违规者处以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滁州马拉松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终身禁赛的处罚，并报请中国田径协会追加处罚。</w:t>
      </w:r>
    </w:p>
    <w:p w14:paraId="5CE1227E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（四）如遇不可抗力，导致赛事改期或取消，组委会将另行通知。</w:t>
      </w:r>
    </w:p>
    <w:p w14:paraId="5BDF0A28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（五）组委会联系方式</w:t>
      </w:r>
    </w:p>
    <w:p w14:paraId="4D25F61F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instrText xml:space="preserve"> HYPERLINK "mailto:chuzhoumls@163.com" </w:instrTex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chuzhoumls@163.com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fldChar w:fldCharType="end"/>
      </w:r>
    </w:p>
    <w:p w14:paraId="44450F66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电话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：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0550-3035353</w:t>
      </w:r>
    </w:p>
    <w:p w14:paraId="567C5AA3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44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周一至周五 08:00-12:00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14:30-17:30)</w:t>
      </w:r>
    </w:p>
    <w:p w14:paraId="7E833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报名须知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解释权</w:t>
      </w:r>
      <w:r>
        <w:rPr>
          <w:rFonts w:hint="eastAsia" w:eastAsia="黑体" w:cs="Times New Roman"/>
          <w:color w:val="auto"/>
          <w:sz w:val="32"/>
          <w:szCs w:val="32"/>
          <w:highlight w:val="none"/>
          <w:lang w:val="en-US" w:eastAsia="zh-CN"/>
        </w:rPr>
        <w:t>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属于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滁州马拉松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组委会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</w:p>
    <w:p w14:paraId="107EB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未尽事项，另行通知。</w:t>
      </w:r>
    </w:p>
    <w:p w14:paraId="164F9EF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0B3953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120" w:firstLineChars="1600"/>
        <w:jc w:val="righ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滁州马拉松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组委会</w:t>
      </w:r>
    </w:p>
    <w:p w14:paraId="231AD6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5440" w:firstLineChars="1700"/>
        <w:jc w:val="righ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</w:p>
    <w:p w14:paraId="49046E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E8BAC-9EA9-4BF8-BC33-891FB6EAB7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0DDD52-6F98-43C5-8D07-8925C6895E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387A5D-F430-4D77-969A-886D365938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CCFB41-A6E7-4C37-B222-7547ECB8B1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B744534-B24A-4FA2-B23C-BF687AEFAAF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10C8CC82-7DB8-46A5-8462-1A9CC8B3E0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C9524"/>
    <w:multiLevelType w:val="singleLevel"/>
    <w:tmpl w:val="4BDC9524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DIzMzRmZmRlNzBkYzA0MDEzNGY5NGYyZTZmNzIifQ=="/>
  </w:docVars>
  <w:rsids>
    <w:rsidRoot w:val="7FFF1046"/>
    <w:rsid w:val="00A8135A"/>
    <w:rsid w:val="1ADCD6FF"/>
    <w:rsid w:val="23130E25"/>
    <w:rsid w:val="44900788"/>
    <w:rsid w:val="54731C7E"/>
    <w:rsid w:val="69334390"/>
    <w:rsid w:val="6BBBCBD6"/>
    <w:rsid w:val="73BF76A2"/>
    <w:rsid w:val="7EA75840"/>
    <w:rsid w:val="7F79D050"/>
    <w:rsid w:val="7FF72BE2"/>
    <w:rsid w:val="7FFF1046"/>
    <w:rsid w:val="8E8DE067"/>
    <w:rsid w:val="B0BB3C50"/>
    <w:rsid w:val="D7FBD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Times New Roman" w:hAnsi="Times New Roman" w:eastAsia="宋体" w:cs="Times New Roman"/>
      <w:sz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4">
    <w:name w:val="Body Text First Indent 2"/>
    <w:basedOn w:val="2"/>
    <w:next w:val="1"/>
    <w:qFormat/>
    <w:uiPriority w:val="0"/>
    <w:pPr>
      <w:spacing w:after="120" w:afterLines="0"/>
      <w:ind w:left="420" w:leftChars="200" w:firstLine="420"/>
    </w:pPr>
    <w:rPr>
      <w:rFonts w:ascii="Times New Roman" w:hAnsi="Times New Roman" w:eastAsia="宋体" w:cs="Times New Roman"/>
      <w:sz w:val="21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3447</Words>
  <Characters>3882</Characters>
  <Lines>0</Lines>
  <Paragraphs>0</Paragraphs>
  <TotalTime>12</TotalTime>
  <ScaleCrop>false</ScaleCrop>
  <LinksUpToDate>false</LinksUpToDate>
  <CharactersWithSpaces>3894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2024-08-04T09:23:00Z</dcterms:created>
  <dc:creator>小白</dc:creator>
  <cp:lastModifiedBy>樱花Cony</cp:lastModifiedBy>
  <dcterms:modified xsi:type="dcterms:W3CDTF">2024-08-05T00:43:52Z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030608A32CCD415099C351172B2D0D71_13</vt:lpwstr>
  </property>
</Properties>
</file>