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t>2022年</w:t>
      </w:r>
      <w:r>
        <w:rPr>
          <w:rFonts w:hint="eastAsia" w:ascii="方正小标宋简体" w:hAnsi="方正小标宋简体" w:eastAsia="方正小标宋简体" w:cs="方正小标宋简体"/>
          <w:i w:val="0"/>
          <w:iCs w:val="0"/>
          <w:caps w:val="0"/>
          <w:color w:val="121212"/>
          <w:spacing w:val="0"/>
          <w:sz w:val="44"/>
          <w:szCs w:val="44"/>
          <w:shd w:val="clear" w:fill="FFFFFF"/>
        </w:rPr>
        <w:t>开福区卫健系统</w:t>
      </w:r>
      <w:r>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t>智趣挑战赛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疫情防控方案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根据《关于印发&lt;长沙市会议、培训、考试及现场活动疫情防控指引（第二版）&gt;的通知》</w:t>
      </w:r>
      <w:r>
        <w:rPr>
          <w:rFonts w:hint="eastAsia" w:ascii="宋体" w:hAnsi="宋体" w:cs="宋体"/>
          <w:sz w:val="32"/>
          <w:szCs w:val="32"/>
        </w:rPr>
        <w:t>〔</w:t>
      </w:r>
      <w:r>
        <w:rPr>
          <w:rFonts w:hint="eastAsia" w:ascii="仿宋_GB2312" w:hAnsi="仿宋_GB2312" w:eastAsia="仿宋_GB2312" w:cs="仿宋_GB2312"/>
          <w:sz w:val="32"/>
          <w:szCs w:val="32"/>
        </w:rPr>
        <w:t>长病防指118号</w:t>
      </w:r>
      <w:r>
        <w:rPr>
          <w:rFonts w:hint="eastAsia" w:ascii="宋体" w:hAnsi="宋体" w:cs="宋体"/>
          <w:sz w:val="32"/>
          <w:szCs w:val="32"/>
        </w:rPr>
        <w:t>〕</w:t>
      </w:r>
      <w:r>
        <w:rPr>
          <w:rFonts w:hint="eastAsia" w:ascii="仿宋_GB2312" w:hAnsi="仿宋_GB2312" w:eastAsia="仿宋_GB2312" w:cs="仿宋_GB2312"/>
          <w:sz w:val="32"/>
          <w:szCs w:val="32"/>
        </w:rPr>
        <w:t>文件要求，为落实好本次活动疫情防控措施，按疫情防控指引</w:t>
      </w:r>
      <w:r>
        <w:rPr>
          <w:rFonts w:hint="eastAsia" w:ascii="仿宋_GB2312" w:hAnsi="仿宋_GB2312" w:eastAsia="仿宋_GB2312" w:cs="仿宋_GB2312"/>
          <w:sz w:val="32"/>
          <w:szCs w:val="40"/>
        </w:rPr>
        <w:t>有关原则，</w:t>
      </w:r>
      <w:r>
        <w:rPr>
          <w:rFonts w:hint="eastAsia" w:ascii="仿宋_GB2312" w:hAnsi="仿宋_GB2312" w:eastAsia="仿宋_GB2312" w:cs="仿宋_GB2312"/>
          <w:sz w:val="32"/>
          <w:szCs w:val="32"/>
        </w:rPr>
        <w:t>结合此次活动实际情况制定本方案，具体内容如下：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有序组织、科学防控，全力保障活动参与人员身体健康，竭力遏制新冠肺炎疫情通过活动扩散和蔓延。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3212" w:hAnsi="仿宋_GB3212" w:eastAsia="仿宋_GB3212" w:cs="仿宋_GB3212"/>
          <w:sz w:val="32"/>
          <w:szCs w:val="32"/>
          <w:highlight w:val="none"/>
          <w:lang w:val="en-US" w:eastAsia="zh-CN"/>
        </w:rPr>
      </w:pPr>
      <w:r>
        <w:rPr>
          <w:rFonts w:hint="eastAsia" w:ascii="仿宋_GB3212" w:hAnsi="仿宋_GB3212" w:eastAsia="仿宋_GB3212" w:cs="仿宋_GB3212"/>
          <w:sz w:val="32"/>
          <w:szCs w:val="32"/>
          <w:highlight w:val="none"/>
        </w:rPr>
        <w:t>时间：</w:t>
      </w:r>
      <w:r>
        <w:rPr>
          <w:rFonts w:hint="eastAsia" w:ascii="仿宋_GB3212" w:hAnsi="仿宋_GB3212" w:eastAsia="仿宋_GB3212" w:cs="仿宋_GB3212"/>
          <w:sz w:val="32"/>
          <w:szCs w:val="32"/>
          <w:highlight w:val="none"/>
          <w:lang w:val="en-US" w:eastAsia="zh-CN"/>
        </w:rPr>
        <w:t>2022年3</w:t>
      </w:r>
      <w:r>
        <w:rPr>
          <w:rFonts w:hint="eastAsia" w:ascii="仿宋_GB3212" w:hAnsi="仿宋_GB3212" w:eastAsia="仿宋_GB3212" w:cs="仿宋_GB3212"/>
          <w:color w:val="auto"/>
          <w:sz w:val="32"/>
          <w:szCs w:val="32"/>
          <w:highlight w:val="none"/>
          <w:lang w:val="en-US" w:eastAsia="zh-CN"/>
        </w:rPr>
        <w:t>月5日（周六）下午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3212" w:hAnsi="仿宋_GB3212" w:eastAsia="仿宋_GB3212" w:cs="仿宋_GB3212"/>
          <w:sz w:val="32"/>
          <w:szCs w:val="32"/>
          <w:highlight w:val="red"/>
        </w:rPr>
      </w:pPr>
      <w:r>
        <w:rPr>
          <w:rFonts w:hint="eastAsia" w:ascii="仿宋_GB3212" w:hAnsi="仿宋_GB3212" w:eastAsia="仿宋_GB3212" w:cs="仿宋_GB3212"/>
          <w:sz w:val="32"/>
          <w:szCs w:val="32"/>
          <w:highlight w:val="none"/>
        </w:rPr>
        <w:t>地点：开福区月岛河畔社区公园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（一）活动前期防疫准备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1.全面开展健康摸排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前全面、准确掌握所有参加人员和工作人员涉疫相关信息和身体健康状况。所有人员完成湖南居民电子健康码（或国家政务服务平台防疫健康信息码）、通信大数据行程卡的申领，提前14天进行健康监测，避免前往中、高风险地区，有异常症状者及时进行就诊排查。活动组织方指定专人收集、审核人员的健康信息，有以下情况的，原则上不得安排为工作人员或参加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（1）近21天内有境外旅居史的；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（2）近14天有高、中风险地区旅居史的；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（3）有发热、咳嗽等相关症状的；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（4）居民健康码为红码或黄码的；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参加活动人员进入活动场所时检测体温、查验健康码和通信大数据行程卡，无异常者可参加活动。活动期间所有工作人员固定工作岗位，无特殊情况不得换班。</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2.场地设置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（1）场所清洁通风消毒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完成活动主会场的比赛区、休息区等重点场所清洁消毒。建立消毒工作记录台账和检查机制；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（2）设置防疫医疗保障点及临时隔离点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在主会场设置医疗保障点，同时在主会场入口处设立临时隔离点，在医疗保障点和隔离点应当通风、采光良好，配备降温设备、基本防护用品和医疗设备，设立醒目的标识，门前有闲人免进等提醒标识，避免其他人员误入。在交通便捷地点设置救护车停靠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（二）活动期间防疫工作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1.工作人员或参加活动人员如经两次以上复核体温≥37.3℃或有咳嗽等可疑症状者，将安排专人在做好防护的前提下立即将其转至临时隔离场所，适时安排专车送医排查，并追踪排查结果；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2.如发现场所内有人员出现新冠肺炎可疑症状时，应当立即停止活动，避免继续接触他人，在隔离点执行隔离观察，做好防护并送当地定点医疗机构就诊排查；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3.场所如发现新冠肺炎病例（含确诊病例、疑似病例、无症状感染者），要积极配合区疾控中心做好流行病学调查，尽快查明可能的感染源，果断采取限制性防控措施。由区疾控中心对相关场所进行终末消毒。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（三）活动后健康信息追踪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方对所有人员的健康信息进行收集整理，并保存至活动结束后1个月以上。活动结束后14日内对所有人员进行健康追踪，若出现发热、干咳等可疑症状，应立即前往医疗机构进行排查，并将有关情况向活动主办方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、消毒措施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（一）消毒前的准备工作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1.消毒药械及用具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常量喷雾器、量杯、小喷壶、抹布、带盖的桶、含氯消毒剂（“84”消毒液）、75%酒精、速干含醇手消毒剂、现场消毒记录表。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2.消毒操作人员个人防护用品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工作服、一次性帽子、医用防护口罩、护目镜、长筒乳胶手套、长筒胶靴等。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以上物品准备充分、足量。消毒剂合法有效。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（二）物体表面及地面墙面清洁消毒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活动期间应保持活动场地场内环境清洁卫生，开展预防性消毒工作，并做好清洁消毒记录。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高频接触的物体表面，可用含有效氯500mg/L的消毒剂（“84”消毒剂）进行喷洒或擦拭，消毒作用时间不少于30分钟，也可采用75%酒精进行擦拭消毒。每天至少一次并根据活动人数增加消毒频次，减少人员之间相互接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2.对地面、墙面进行喷雾消毒，可用含有效氯500mg/L的消毒剂（“84”消毒剂）进行喷雾，喷药量为喷洒至地面、墙面充分湿润，消毒作用时间不少于 30分钟。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3.若出现人员呕吐时，应立即用一次性吸水材料加足量含氯消毒剂（“84”消毒剂）对呕吐物进行覆盖消毒，清除呕吐物后，再使用含氯消毒剂进行物体表面的消毒处理；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.所有工作人员保持手卫生，建议增加在流动水下洗手及采用含醇快速手消毒剂进行手卫生的频次。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（三）垃圾处理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垃圾的密闭化、分类化管理，做到日产日清。垃圾桶套袋加盖，及时收集并清运。垃圾桶等垃圾容器里外保持日常清洁，定期进行消毒处理。可用含有效氯500mg/L的消毒剂进行喷洒或擦拭，消毒作用时间不少于30分钟。每天至少一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2.设置口罩及一次性手套专用垃圾桶，定期用含有效氯500mg/L的消毒剂（“84”消毒剂）对桶内口罩及手套进行喷雾消毒，喷洒至充分湿润。消毒作用时间不少于 30分钟。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（四）污染物消毒处理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有异常症状患者的呕吐物、排泄物等污染物，少量时可用一次性吸水材料（如纱布、抹布等）粘取5000-10000mg/L含氯消毒剂小心移除。大量污染物应使用含吸水成分的消毒粉或漂白粉完全覆盖，或用一次性吸水材料加足量的5000-10000mg/L含氯消毒剂覆盖消毒，再用500mg/L 84消毒液（1:100）消毒被呕吐物、排泄物污染的场地和物品30分钟。</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6357BA-62CC-44C0-BCEB-C0C73B189F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2585E6-9733-4AB4-8B89-FAEB1440DC45}"/>
  </w:font>
  <w:font w:name="仿宋_GB3212">
    <w:altName w:val="仿宋"/>
    <w:panose1 w:val="00000000000000000000"/>
    <w:charset w:val="00"/>
    <w:family w:val="auto"/>
    <w:pitch w:val="default"/>
    <w:sig w:usb0="00000000" w:usb1="00000000" w:usb2="00000000" w:usb3="00000000" w:csb0="00040001" w:csb1="00000000"/>
    <w:embedRegular r:id="rId3" w:fontKey="{FC1157DE-30A2-4D80-A245-B9C713DCF28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41891F6-F93F-4F73-B679-7739A833B27D}"/>
  </w:font>
  <w:font w:name="仿宋_GB2312">
    <w:panose1 w:val="02010609030101010101"/>
    <w:charset w:val="86"/>
    <w:family w:val="modern"/>
    <w:pitch w:val="default"/>
    <w:sig w:usb0="00000001" w:usb1="080E0000" w:usb2="00000000" w:usb3="00000000" w:csb0="00040000" w:csb1="00000000"/>
    <w:embedRegular r:id="rId5" w:fontKey="{58AE0C72-CAFB-41A5-BEA5-EBD5764C5B9C}"/>
  </w:font>
  <w:font w:name="楷体_GB2312">
    <w:panose1 w:val="02010609030101010101"/>
    <w:charset w:val="86"/>
    <w:family w:val="auto"/>
    <w:pitch w:val="default"/>
    <w:sig w:usb0="00000001" w:usb1="080E0000" w:usb2="00000000" w:usb3="00000000" w:csb0="00040000" w:csb1="00000000"/>
    <w:embedRegular r:id="rId6" w:fontKey="{021CBC50-ADD1-4D1F-B2A9-5DA249650B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03BDF"/>
    <w:rsid w:val="0EA77A2A"/>
    <w:rsid w:val="1E3556BC"/>
    <w:rsid w:val="26403BDF"/>
    <w:rsid w:val="2EF77956"/>
    <w:rsid w:val="59E37B90"/>
    <w:rsid w:val="77C4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customStyle="1" w:styleId="3">
    <w:name w:val="font5"/>
    <w:basedOn w:val="1"/>
    <w:qFormat/>
    <w:uiPriority w:val="0"/>
    <w:pPr>
      <w:widowControl/>
      <w:spacing w:before="100" w:beforeAutospacing="1" w:after="100" w:afterAutospacing="1"/>
      <w:jc w:val="left"/>
    </w:pPr>
    <w:rPr>
      <w:rFonts w:ascii="宋体"/>
      <w:kern w:val="0"/>
      <w:sz w:val="18"/>
      <w:szCs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2022-02-24T02:39:00Z</dcterms:created>
  <dc:creator>小胖墩</dc:creator>
  <cp:lastModifiedBy>李博克</cp:lastModifiedBy>
  <dcterms:modified xsi:type="dcterms:W3CDTF">2022-02-24T06:40:25Z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E1E4942E70134B6D982E4B521DF8BAB1</vt:lpwstr>
  </property>
</Properties>
</file>