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2023年交通银行湖南省分行职工运动会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黑体" w:eastAsia="方正小标宋简体" w:cs="黑体"/>
          <w:w w:val="94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填报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单位：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486"/>
        <w:gridCol w:w="1497"/>
        <w:gridCol w:w="1486"/>
        <w:gridCol w:w="1486"/>
        <w:gridCol w:w="15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领队</w:t>
            </w:r>
          </w:p>
        </w:tc>
        <w:tc>
          <w:tcPr>
            <w:tcW w:w="8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1668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联络员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1668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活力项目运动员名单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序 号</w:t>
            </w:r>
          </w:p>
        </w:tc>
        <w:tc>
          <w:tcPr>
            <w:tcW w:w="8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83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8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8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性 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·····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4*100米混合接力赛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运动员名单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9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男：</w:t>
            </w:r>
          </w:p>
        </w:tc>
        <w:tc>
          <w:tcPr>
            <w:tcW w:w="2500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立定跳远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运动员名单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9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男：</w:t>
            </w:r>
          </w:p>
        </w:tc>
        <w:tc>
          <w:tcPr>
            <w:tcW w:w="2500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1.活力项目、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4*100米混合接力赛、立定跳远三项人员不可兼项；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2.名单上所有运动员均可参与团体拔河比赛；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3.领队、联络员若参赛需体现在运动员名单内；以上人员均为自愿报名此次项活动、没有心脑血管等猝发性疾病或其它不适宜运动的情况。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right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填报日期：    年   月  日</w:t>
      </w: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Y2U0MGU3MWMwNjRjNTA4Y2YyYzIzMDgzYTRkZjgifQ=="/>
  </w:docVars>
  <w:rsids>
    <w:rsidRoot w:val="157E4691"/>
    <w:rsid w:val="157E4691"/>
    <w:rsid w:val="30F92FE5"/>
    <w:rsid w:val="4D66546A"/>
    <w:rsid w:val="57571119"/>
    <w:rsid w:val="76C4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5">
    <w:name w:val="font11"/>
    <w:basedOn w:val="4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2023-09-12T07:27:00Z</dcterms:created>
  <dc:creator>李博克</dc:creator>
  <cp:lastModifiedBy>胡贰拾</cp:lastModifiedBy>
  <dcterms:modified xsi:type="dcterms:W3CDTF">2023-09-18T10:19:44Z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19E58CF7D3954E10A344BC3A18713E5E_13</vt:lpwstr>
  </property>
</Properties>
</file>